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40D6" w:rsidRPr="004540D6" w:rsidRDefault="004540D6" w:rsidP="004540D6">
      <w:pPr>
        <w:jc w:val="center"/>
        <w:rPr>
          <w:rFonts w:ascii="Times New Roman" w:hAnsi="Times New Roman" w:cs="Times New Roman"/>
          <w:b/>
          <w:sz w:val="24"/>
          <w:szCs w:val="24"/>
          <w:lang w:val="ru-RU"/>
        </w:rPr>
      </w:pPr>
      <w:r w:rsidRPr="004540D6">
        <w:rPr>
          <w:rFonts w:ascii="Times New Roman" w:hAnsi="Times New Roman" w:cs="Times New Roman"/>
          <w:b/>
          <w:sz w:val="24"/>
          <w:szCs w:val="24"/>
          <w:lang w:val="ru-RU"/>
        </w:rPr>
        <w:t>ДОКЛАД</w:t>
      </w:r>
    </w:p>
    <w:p w:rsidR="004540D6" w:rsidRPr="004540D6" w:rsidRDefault="004540D6" w:rsidP="004540D6">
      <w:pPr>
        <w:jc w:val="center"/>
        <w:rPr>
          <w:rFonts w:ascii="Times New Roman" w:hAnsi="Times New Roman" w:cs="Times New Roman"/>
          <w:b/>
          <w:sz w:val="24"/>
          <w:szCs w:val="24"/>
          <w:lang w:val="ru-RU"/>
        </w:rPr>
      </w:pPr>
      <w:r w:rsidRPr="004540D6">
        <w:rPr>
          <w:rFonts w:ascii="Times New Roman" w:hAnsi="Times New Roman" w:cs="Times New Roman"/>
          <w:b/>
          <w:sz w:val="24"/>
          <w:szCs w:val="24"/>
          <w:lang w:val="ru-RU"/>
        </w:rPr>
        <w:t>ГОСУДАРСТВЕННОЙ ИНСПЕКЦИИ ТРУДА</w:t>
      </w:r>
    </w:p>
    <w:p w:rsidR="004540D6" w:rsidRPr="004540D6" w:rsidRDefault="004540D6" w:rsidP="004540D6">
      <w:pPr>
        <w:jc w:val="center"/>
        <w:rPr>
          <w:rFonts w:ascii="Times New Roman" w:hAnsi="Times New Roman" w:cs="Times New Roman"/>
          <w:b/>
          <w:sz w:val="24"/>
          <w:szCs w:val="24"/>
          <w:lang w:val="ru-RU"/>
        </w:rPr>
      </w:pPr>
      <w:r w:rsidRPr="004540D6">
        <w:rPr>
          <w:rFonts w:ascii="Times New Roman" w:hAnsi="Times New Roman" w:cs="Times New Roman"/>
          <w:b/>
          <w:sz w:val="24"/>
          <w:szCs w:val="24"/>
          <w:lang w:val="ru-RU"/>
        </w:rPr>
        <w:t>В АРХАНГЕЛЬСКОЙ ОБЛАСТИ И НЕНЕЦКОМ АВТОНОМНОМ ОКРУГЕ</w:t>
      </w:r>
    </w:p>
    <w:p w:rsidR="004540D6" w:rsidRPr="004540D6" w:rsidRDefault="004540D6" w:rsidP="004540D6">
      <w:pPr>
        <w:jc w:val="center"/>
        <w:rPr>
          <w:rFonts w:ascii="Times New Roman" w:hAnsi="Times New Roman" w:cs="Times New Roman"/>
          <w:b/>
          <w:sz w:val="24"/>
          <w:szCs w:val="24"/>
          <w:lang w:val="ru-RU"/>
        </w:rPr>
      </w:pPr>
      <w:r w:rsidRPr="004540D6">
        <w:rPr>
          <w:rFonts w:ascii="Times New Roman" w:hAnsi="Times New Roman" w:cs="Times New Roman"/>
          <w:b/>
          <w:sz w:val="24"/>
          <w:szCs w:val="24"/>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rsidR="004540D6" w:rsidRPr="004540D6" w:rsidRDefault="004540D6" w:rsidP="004540D6">
      <w:pPr>
        <w:jc w:val="center"/>
        <w:rPr>
          <w:rFonts w:ascii="Times New Roman" w:hAnsi="Times New Roman" w:cs="Times New Roman"/>
          <w:b/>
          <w:sz w:val="24"/>
          <w:szCs w:val="24"/>
          <w:lang w:val="ru-RU"/>
        </w:rPr>
      </w:pPr>
      <w:r w:rsidRPr="004540D6">
        <w:rPr>
          <w:rFonts w:ascii="Times New Roman" w:hAnsi="Times New Roman" w:cs="Times New Roman"/>
          <w:b/>
          <w:sz w:val="24"/>
          <w:szCs w:val="24"/>
          <w:lang w:val="ru-RU"/>
        </w:rPr>
        <w:t xml:space="preserve">ЗА </w:t>
      </w:r>
      <w:r w:rsidRPr="004540D6">
        <w:rPr>
          <w:rFonts w:ascii="Times New Roman" w:hAnsi="Times New Roman" w:cs="Times New Roman"/>
          <w:b/>
          <w:sz w:val="24"/>
          <w:szCs w:val="24"/>
        </w:rPr>
        <w:t>II</w:t>
      </w:r>
      <w:r w:rsidRPr="004540D6">
        <w:rPr>
          <w:rFonts w:ascii="Times New Roman" w:hAnsi="Times New Roman" w:cs="Times New Roman"/>
          <w:b/>
          <w:sz w:val="24"/>
          <w:szCs w:val="24"/>
          <w:lang w:val="ru-RU"/>
        </w:rPr>
        <w:t xml:space="preserve"> КВАРТАЛ 2017 ГОДА</w:t>
      </w:r>
    </w:p>
    <w:p w:rsidR="004540D6" w:rsidRPr="004540D6" w:rsidRDefault="004540D6" w:rsidP="004540D6">
      <w:pPr>
        <w:jc w:val="center"/>
        <w:rPr>
          <w:rFonts w:ascii="Times New Roman" w:hAnsi="Times New Roman" w:cs="Times New Roman"/>
          <w:b/>
          <w:sz w:val="24"/>
          <w:szCs w:val="24"/>
          <w:lang w:val="ru-RU"/>
        </w:rPr>
      </w:pPr>
    </w:p>
    <w:p w:rsidR="004540D6" w:rsidRPr="004540D6" w:rsidRDefault="004540D6" w:rsidP="004540D6">
      <w:pPr>
        <w:jc w:val="center"/>
        <w:rPr>
          <w:rFonts w:ascii="Times New Roman" w:hAnsi="Times New Roman" w:cs="Times New Roman"/>
          <w:b/>
          <w:sz w:val="24"/>
          <w:szCs w:val="24"/>
          <w:lang w:val="ru-RU"/>
        </w:rPr>
      </w:pPr>
      <w:r w:rsidRPr="004540D6">
        <w:rPr>
          <w:rFonts w:ascii="Times New Roman" w:hAnsi="Times New Roman" w:cs="Times New Roman"/>
          <w:b/>
          <w:sz w:val="24"/>
          <w:szCs w:val="24"/>
          <w:lang w:val="ru-RU"/>
        </w:rPr>
        <w:t>Руководство по соблюдению обязательных требований,</w:t>
      </w:r>
    </w:p>
    <w:p w:rsidR="004540D6" w:rsidRPr="004540D6" w:rsidRDefault="004540D6" w:rsidP="004540D6">
      <w:pPr>
        <w:jc w:val="center"/>
        <w:rPr>
          <w:rFonts w:ascii="Times New Roman" w:hAnsi="Times New Roman" w:cs="Times New Roman"/>
          <w:b/>
          <w:sz w:val="24"/>
          <w:szCs w:val="24"/>
          <w:lang w:val="ru-RU"/>
        </w:rPr>
      </w:pPr>
      <w:r w:rsidRPr="004540D6">
        <w:rPr>
          <w:rFonts w:ascii="Times New Roman" w:hAnsi="Times New Roman" w:cs="Times New Roman"/>
          <w:b/>
          <w:sz w:val="24"/>
          <w:szCs w:val="24"/>
          <w:lang w:val="ru-RU"/>
        </w:rPr>
        <w:t xml:space="preserve">дающим </w:t>
      </w:r>
      <w:proofErr w:type="gramStart"/>
      <w:r w:rsidRPr="004540D6">
        <w:rPr>
          <w:rFonts w:ascii="Times New Roman" w:hAnsi="Times New Roman" w:cs="Times New Roman"/>
          <w:b/>
          <w:sz w:val="24"/>
          <w:szCs w:val="24"/>
          <w:lang w:val="ru-RU"/>
        </w:rPr>
        <w:t>разъяснение,  какое</w:t>
      </w:r>
      <w:proofErr w:type="gramEnd"/>
      <w:r w:rsidRPr="004540D6">
        <w:rPr>
          <w:rFonts w:ascii="Times New Roman" w:hAnsi="Times New Roman" w:cs="Times New Roman"/>
          <w:b/>
          <w:sz w:val="24"/>
          <w:szCs w:val="24"/>
          <w:lang w:val="ru-RU"/>
        </w:rPr>
        <w:t xml:space="preserve"> поведение является правомерным,</w:t>
      </w:r>
    </w:p>
    <w:p w:rsidR="004540D6" w:rsidRPr="004540D6" w:rsidRDefault="004540D6" w:rsidP="004540D6">
      <w:pPr>
        <w:jc w:val="center"/>
        <w:rPr>
          <w:rFonts w:ascii="Times New Roman" w:hAnsi="Times New Roman" w:cs="Times New Roman"/>
          <w:b/>
          <w:sz w:val="24"/>
          <w:szCs w:val="24"/>
          <w:lang w:val="ru-RU"/>
        </w:rPr>
      </w:pPr>
      <w:r w:rsidRPr="004540D6">
        <w:rPr>
          <w:rFonts w:ascii="Times New Roman" w:hAnsi="Times New Roman" w:cs="Times New Roman"/>
          <w:b/>
          <w:sz w:val="24"/>
          <w:szCs w:val="24"/>
          <w:lang w:val="ru-RU"/>
        </w:rPr>
        <w:t>а также разъяснение новых требований нормативных правовых актов, необходимых для их реализации организационных,</w:t>
      </w:r>
    </w:p>
    <w:p w:rsidR="004540D6" w:rsidRPr="004540D6" w:rsidRDefault="004540D6" w:rsidP="004540D6">
      <w:pPr>
        <w:jc w:val="center"/>
        <w:rPr>
          <w:rFonts w:ascii="Times New Roman" w:hAnsi="Times New Roman" w:cs="Times New Roman"/>
          <w:b/>
          <w:sz w:val="24"/>
          <w:szCs w:val="24"/>
          <w:lang w:val="ru-RU"/>
        </w:rPr>
      </w:pPr>
      <w:r w:rsidRPr="004540D6">
        <w:rPr>
          <w:rFonts w:ascii="Times New Roman" w:hAnsi="Times New Roman" w:cs="Times New Roman"/>
          <w:b/>
          <w:sz w:val="24"/>
          <w:szCs w:val="24"/>
          <w:lang w:val="ru-RU"/>
        </w:rPr>
        <w:t>технических мероприятий</w:t>
      </w:r>
    </w:p>
    <w:p w:rsidR="004540D6" w:rsidRPr="004540D6" w:rsidRDefault="004540D6" w:rsidP="004540D6">
      <w:pPr>
        <w:rPr>
          <w:lang w:val="ru-RU"/>
        </w:rPr>
      </w:pPr>
    </w:p>
    <w:p w:rsidR="004540D6" w:rsidRPr="00B715B6" w:rsidRDefault="004540D6" w:rsidP="00B715B6">
      <w:pPr>
        <w:jc w:val="both"/>
        <w:rPr>
          <w:rFonts w:ascii="Times New Roman" w:hAnsi="Times New Roman" w:cs="Times New Roman"/>
          <w:sz w:val="24"/>
          <w:szCs w:val="24"/>
          <w:lang w:val="ru-RU"/>
        </w:rPr>
      </w:pPr>
      <w:r w:rsidRPr="004540D6">
        <w:rPr>
          <w:lang w:val="ru-RU"/>
        </w:rPr>
        <w:tab/>
      </w:r>
      <w:r w:rsidRPr="00B715B6">
        <w:rPr>
          <w:rFonts w:ascii="Times New Roman" w:hAnsi="Times New Roman" w:cs="Times New Roman"/>
          <w:sz w:val="24"/>
          <w:szCs w:val="24"/>
          <w:lang w:val="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B715B6">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4540D6" w:rsidRPr="00B715B6" w:rsidRDefault="004540D6" w:rsidP="00B715B6">
      <w:pPr>
        <w:jc w:val="both"/>
        <w:rPr>
          <w:rFonts w:ascii="Times New Roman" w:hAnsi="Times New Roman" w:cs="Times New Roman"/>
          <w:sz w:val="24"/>
          <w:szCs w:val="24"/>
          <w:lang w:val="ru-RU"/>
        </w:rPr>
      </w:pPr>
    </w:p>
    <w:p w:rsidR="004540D6" w:rsidRPr="00B715B6" w:rsidRDefault="004540D6" w:rsidP="00B715B6">
      <w:pPr>
        <w:jc w:val="both"/>
        <w:rPr>
          <w:rFonts w:ascii="Times New Roman" w:hAnsi="Times New Roman" w:cs="Times New Roman"/>
          <w:sz w:val="24"/>
          <w:szCs w:val="24"/>
          <w:lang w:val="ru-RU"/>
        </w:rPr>
      </w:pPr>
    </w:p>
    <w:p w:rsidR="004540D6" w:rsidRPr="00B715B6" w:rsidRDefault="004540D6" w:rsidP="00B715B6">
      <w:pPr>
        <w:jc w:val="center"/>
        <w:rPr>
          <w:rFonts w:ascii="Times New Roman" w:hAnsi="Times New Roman" w:cs="Times New Roman"/>
          <w:b/>
          <w:sz w:val="24"/>
          <w:szCs w:val="24"/>
          <w:lang w:val="ru-RU"/>
        </w:rPr>
      </w:pPr>
      <w:r w:rsidRPr="00B715B6">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rsidR="004540D6" w:rsidRPr="00B715B6" w:rsidRDefault="004540D6" w:rsidP="00B715B6">
      <w:pPr>
        <w:jc w:val="both"/>
        <w:rPr>
          <w:rFonts w:ascii="Times New Roman" w:hAnsi="Times New Roman" w:cs="Times New Roman"/>
          <w:sz w:val="24"/>
          <w:szCs w:val="24"/>
          <w:lang w:val="ru-RU"/>
        </w:rPr>
      </w:pP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rPr>
        <w:t>I</w:t>
      </w:r>
      <w:r w:rsidRPr="00B715B6">
        <w:rPr>
          <w:rFonts w:ascii="Times New Roman" w:hAnsi="Times New Roman" w:cs="Times New Roman"/>
          <w:sz w:val="24"/>
          <w:szCs w:val="24"/>
          <w:lang w:val="ru-RU"/>
        </w:rPr>
        <w:t>. Разъяснение неоднозначных или не ясных для подконтрольных лиц обязательных требований</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 </w:t>
      </w:r>
    </w:p>
    <w:p w:rsidR="004540D6" w:rsidRPr="00B715B6" w:rsidRDefault="004540D6" w:rsidP="00B715B6">
      <w:pPr>
        <w:jc w:val="center"/>
        <w:rPr>
          <w:rFonts w:ascii="Times New Roman" w:hAnsi="Times New Roman" w:cs="Times New Roman"/>
          <w:b/>
          <w:sz w:val="24"/>
          <w:szCs w:val="24"/>
          <w:lang w:val="ru-RU"/>
        </w:rPr>
      </w:pPr>
      <w:r w:rsidRPr="00B715B6">
        <w:rPr>
          <w:rFonts w:ascii="Times New Roman" w:hAnsi="Times New Roman" w:cs="Times New Roman"/>
          <w:b/>
          <w:sz w:val="24"/>
          <w:szCs w:val="24"/>
          <w:lang w:val="ru-RU"/>
        </w:rPr>
        <w:t>1.1. Разъяснение новых требований нормативно-правовых актов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w:t>
      </w:r>
      <w:r w:rsidRPr="00B715B6">
        <w:rPr>
          <w:rFonts w:ascii="Times New Roman" w:hAnsi="Times New Roman" w:cs="Times New Roman"/>
          <w:sz w:val="24"/>
          <w:szCs w:val="24"/>
          <w:lang w:val="ru-RU"/>
        </w:rPr>
        <w:lastRenderedPageBreak/>
        <w:t>07.02.2014 № 80н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rsidR="004540D6" w:rsidRPr="00B715B6" w:rsidRDefault="004540D6" w:rsidP="00B715B6">
      <w:pPr>
        <w:jc w:val="both"/>
        <w:rPr>
          <w:rFonts w:ascii="Times New Roman" w:hAnsi="Times New Roman" w:cs="Times New Roman"/>
          <w:sz w:val="24"/>
          <w:szCs w:val="24"/>
          <w:lang w:val="ru-RU"/>
        </w:rPr>
      </w:pPr>
    </w:p>
    <w:p w:rsidR="004540D6" w:rsidRPr="00B715B6" w:rsidRDefault="004540D6" w:rsidP="00B715B6">
      <w:pPr>
        <w:jc w:val="center"/>
        <w:rPr>
          <w:rFonts w:ascii="Times New Roman" w:hAnsi="Times New Roman" w:cs="Times New Roman"/>
          <w:b/>
          <w:sz w:val="24"/>
          <w:szCs w:val="24"/>
          <w:lang w:val="ru-RU"/>
        </w:rPr>
      </w:pPr>
      <w:r w:rsidRPr="00B715B6">
        <w:rPr>
          <w:rFonts w:ascii="Times New Roman" w:hAnsi="Times New Roman" w:cs="Times New Roman"/>
          <w:b/>
          <w:sz w:val="24"/>
          <w:szCs w:val="24"/>
          <w:lang w:val="ru-RU"/>
        </w:rPr>
        <w:t>ПРОФЕССИОНАЛЬНЫЕ СТАНДАРТЫ</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 xml:space="preserve"> </w:t>
      </w:r>
      <w:r w:rsidRPr="00B715B6">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lastRenderedPageBreak/>
        <w:t xml:space="preserve"> </w:t>
      </w:r>
      <w:r w:rsidRPr="00B715B6">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w:t>
      </w:r>
      <w:r w:rsidRPr="00B715B6">
        <w:rPr>
          <w:rFonts w:ascii="Times New Roman" w:hAnsi="Times New Roman" w:cs="Times New Roman"/>
          <w:sz w:val="24"/>
          <w:szCs w:val="24"/>
        </w:rPr>
        <w:t>http</w:t>
      </w:r>
      <w:r w:rsidRPr="00B715B6">
        <w:rPr>
          <w:rFonts w:ascii="Times New Roman" w:hAnsi="Times New Roman" w:cs="Times New Roman"/>
          <w:sz w:val="24"/>
          <w:szCs w:val="24"/>
          <w:lang w:val="ru-RU"/>
        </w:rPr>
        <w:t>://</w:t>
      </w:r>
      <w:proofErr w:type="spellStart"/>
      <w:r w:rsidRPr="00B715B6">
        <w:rPr>
          <w:rFonts w:ascii="Times New Roman" w:hAnsi="Times New Roman" w:cs="Times New Roman"/>
          <w:sz w:val="24"/>
          <w:szCs w:val="24"/>
        </w:rPr>
        <w:t>profstandart</w:t>
      </w:r>
      <w:proofErr w:type="spellEnd"/>
      <w:r w:rsidRPr="00B715B6">
        <w:rPr>
          <w:rFonts w:ascii="Times New Roman" w:hAnsi="Times New Roman" w:cs="Times New Roman"/>
          <w:sz w:val="24"/>
          <w:szCs w:val="24"/>
          <w:lang w:val="ru-RU"/>
        </w:rPr>
        <w:t>.</w:t>
      </w:r>
      <w:proofErr w:type="spellStart"/>
      <w:r w:rsidRPr="00B715B6">
        <w:rPr>
          <w:rFonts w:ascii="Times New Roman" w:hAnsi="Times New Roman" w:cs="Times New Roman"/>
          <w:sz w:val="24"/>
          <w:szCs w:val="24"/>
        </w:rPr>
        <w:t>rosmintrud</w:t>
      </w:r>
      <w:proofErr w:type="spellEnd"/>
      <w:r w:rsidRPr="00B715B6">
        <w:rPr>
          <w:rFonts w:ascii="Times New Roman" w:hAnsi="Times New Roman" w:cs="Times New Roman"/>
          <w:sz w:val="24"/>
          <w:szCs w:val="24"/>
          <w:lang w:val="ru-RU"/>
        </w:rPr>
        <w:t>.</w:t>
      </w:r>
      <w:proofErr w:type="spellStart"/>
      <w:r w:rsidRPr="00B715B6">
        <w:rPr>
          <w:rFonts w:ascii="Times New Roman" w:hAnsi="Times New Roman" w:cs="Times New Roman"/>
          <w:sz w:val="24"/>
          <w:szCs w:val="24"/>
        </w:rPr>
        <w:t>ru</w:t>
      </w:r>
      <w:proofErr w:type="spellEnd"/>
      <w:r w:rsidRPr="00B715B6">
        <w:rPr>
          <w:rFonts w:ascii="Times New Roman" w:hAnsi="Times New Roman" w:cs="Times New Roman"/>
          <w:sz w:val="24"/>
          <w:szCs w:val="24"/>
          <w:lang w:val="ru-RU"/>
        </w:rPr>
        <w:t xml:space="preserve">.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Правила разработки и утверждения профессиональных стандартов установлены постановлением Правительства РФ от 22.01.2013 </w:t>
      </w:r>
      <w:r w:rsidRPr="00B715B6">
        <w:rPr>
          <w:rFonts w:ascii="Times New Roman" w:hAnsi="Times New Roman" w:cs="Times New Roman"/>
          <w:sz w:val="24"/>
          <w:szCs w:val="24"/>
        </w:rPr>
        <w:t>N</w:t>
      </w:r>
      <w:r w:rsidRPr="00B715B6">
        <w:rPr>
          <w:rFonts w:ascii="Times New Roman" w:hAnsi="Times New Roman" w:cs="Times New Roman"/>
          <w:sz w:val="24"/>
          <w:szCs w:val="24"/>
          <w:lang w:val="ru-RU"/>
        </w:rPr>
        <w:t xml:space="preserve"> 23.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Примером установления таких требований Трудовым кодексом является статья 330.2 ТК РФ, согласно которой:</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lastRenderedPageBreak/>
        <w:t>•</w:t>
      </w:r>
      <w:r w:rsidRPr="00B715B6">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Примером установления таких требований иным федеральным законом является ч. 6 ст. 8 Федерального закона от 05.04.2013 </w:t>
      </w:r>
      <w:r w:rsidRPr="00B715B6">
        <w:rPr>
          <w:rFonts w:ascii="Times New Roman" w:hAnsi="Times New Roman" w:cs="Times New Roman"/>
          <w:sz w:val="24"/>
          <w:szCs w:val="24"/>
        </w:rPr>
        <w:t>N</w:t>
      </w:r>
      <w:r w:rsidRPr="00B715B6">
        <w:rPr>
          <w:rFonts w:ascii="Times New Roman" w:hAnsi="Times New Roman" w:cs="Times New Roman"/>
          <w:sz w:val="24"/>
          <w:szCs w:val="24"/>
          <w:lang w:val="ru-RU"/>
        </w:rPr>
        <w:t>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а) список профессиональных стандартов, подлежащих применению;</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 xml:space="preserve">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w:t>
      </w:r>
      <w:r w:rsidRPr="00B715B6">
        <w:rPr>
          <w:rFonts w:ascii="Times New Roman" w:hAnsi="Times New Roman" w:cs="Times New Roman"/>
          <w:sz w:val="24"/>
          <w:szCs w:val="24"/>
          <w:lang w:val="ru-RU"/>
        </w:rPr>
        <w:lastRenderedPageBreak/>
        <w:t>квалификационных требований, содержащихся в профессиональных стандартах, и кадрового состава своих организаций;</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в) этапы применения профессиональных стандартов;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Вступление в силу профессиональных стандартов не является основанием для увольнения работников</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Вступающий в силу с 1 января 2017 года Федеральный закон от 03.07.2016 </w:t>
      </w:r>
      <w:r w:rsidRPr="00B715B6">
        <w:rPr>
          <w:rFonts w:ascii="Times New Roman" w:hAnsi="Times New Roman" w:cs="Times New Roman"/>
          <w:sz w:val="24"/>
          <w:szCs w:val="24"/>
        </w:rPr>
        <w:t>N</w:t>
      </w:r>
      <w:r w:rsidRPr="00B715B6">
        <w:rPr>
          <w:rFonts w:ascii="Times New Roman" w:hAnsi="Times New Roman" w:cs="Times New Roman"/>
          <w:sz w:val="24"/>
          <w:szCs w:val="24"/>
          <w:lang w:val="ru-RU"/>
        </w:rPr>
        <w:t xml:space="preserve"> 238-ФЗ "О независимой оценке квалификации" устанавливает порядок проведения независимой оценки </w:t>
      </w:r>
      <w:r w:rsidRPr="00B715B6">
        <w:rPr>
          <w:rFonts w:ascii="Times New Roman" w:hAnsi="Times New Roman" w:cs="Times New Roman"/>
          <w:sz w:val="24"/>
          <w:szCs w:val="24"/>
          <w:lang w:val="ru-RU"/>
        </w:rPr>
        <w:lastRenderedPageBreak/>
        <w:t xml:space="preserve">квалификации работников или лиц, претендующих на осуществление определенного вида трудовой деятельности.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требованиям работник либо по своей инициативе, либо по инициативе работодателя или другого лица сможет пройти в центрах оценки квалификации.</w:t>
      </w:r>
    </w:p>
    <w:p w:rsidR="004540D6" w:rsidRPr="00B715B6" w:rsidRDefault="004540D6" w:rsidP="00B715B6">
      <w:pPr>
        <w:jc w:val="both"/>
        <w:rPr>
          <w:rFonts w:ascii="Times New Roman" w:hAnsi="Times New Roman" w:cs="Times New Roman"/>
          <w:sz w:val="24"/>
          <w:szCs w:val="24"/>
          <w:lang w:val="ru-RU"/>
        </w:rPr>
      </w:pPr>
    </w:p>
    <w:p w:rsidR="004540D6" w:rsidRPr="00B715B6" w:rsidRDefault="004540D6" w:rsidP="00B715B6">
      <w:pPr>
        <w:jc w:val="center"/>
        <w:rPr>
          <w:rFonts w:ascii="Times New Roman" w:hAnsi="Times New Roman" w:cs="Times New Roman"/>
          <w:b/>
          <w:sz w:val="24"/>
          <w:szCs w:val="24"/>
          <w:lang w:val="ru-RU"/>
        </w:rPr>
      </w:pPr>
      <w:r w:rsidRPr="00B715B6">
        <w:rPr>
          <w:rFonts w:ascii="Times New Roman" w:hAnsi="Times New Roman" w:cs="Times New Roman"/>
          <w:b/>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беременных женщин;</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женщин, имеющих ребенка в возрасте до 3 лет;</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 xml:space="preserve">других лиц, воспитывающих указанных детей без матери;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Несоответствие работника требованиям профессионального </w:t>
      </w:r>
      <w:proofErr w:type="gramStart"/>
      <w:r w:rsidRPr="00B715B6">
        <w:rPr>
          <w:rFonts w:ascii="Times New Roman" w:hAnsi="Times New Roman" w:cs="Times New Roman"/>
          <w:sz w:val="24"/>
          <w:szCs w:val="24"/>
          <w:lang w:val="ru-RU"/>
        </w:rPr>
        <w:t>стандарта  является</w:t>
      </w:r>
      <w:proofErr w:type="gramEnd"/>
      <w:r w:rsidRPr="00B715B6">
        <w:rPr>
          <w:rFonts w:ascii="Times New Roman" w:hAnsi="Times New Roman" w:cs="Times New Roman"/>
          <w:sz w:val="24"/>
          <w:szCs w:val="24"/>
          <w:lang w:val="ru-RU"/>
        </w:rPr>
        <w:t xml:space="preserve">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Порядок проведения аттестации некоторых категорий работников устанавливается нормативными правовыми актами, </w:t>
      </w:r>
      <w:proofErr w:type="gramStart"/>
      <w:r w:rsidRPr="00B715B6">
        <w:rPr>
          <w:rFonts w:ascii="Times New Roman" w:hAnsi="Times New Roman" w:cs="Times New Roman"/>
          <w:sz w:val="24"/>
          <w:szCs w:val="24"/>
          <w:lang w:val="ru-RU"/>
        </w:rPr>
        <w:t>например</w:t>
      </w:r>
      <w:proofErr w:type="gramEnd"/>
      <w:r w:rsidRPr="00B715B6">
        <w:rPr>
          <w:rFonts w:ascii="Times New Roman" w:hAnsi="Times New Roman" w:cs="Times New Roman"/>
          <w:sz w:val="24"/>
          <w:szCs w:val="24"/>
          <w:lang w:val="ru-RU"/>
        </w:rPr>
        <w:t>:</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 xml:space="preserve">для работников сил обеспечения транспортной безопасности - постановлением Правительства РФ, принимаемым на основании норм Федерального закона от 09.02.2007 </w:t>
      </w:r>
      <w:r w:rsidRPr="00B715B6">
        <w:rPr>
          <w:rFonts w:ascii="Times New Roman" w:hAnsi="Times New Roman" w:cs="Times New Roman"/>
          <w:sz w:val="24"/>
          <w:szCs w:val="24"/>
        </w:rPr>
        <w:t>N</w:t>
      </w:r>
      <w:r w:rsidRPr="00B715B6">
        <w:rPr>
          <w:rFonts w:ascii="Times New Roman" w:hAnsi="Times New Roman" w:cs="Times New Roman"/>
          <w:sz w:val="24"/>
          <w:szCs w:val="24"/>
          <w:lang w:val="ru-RU"/>
        </w:rPr>
        <w:t xml:space="preserve"> 16-ФЗ "О транспортной безопасности";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lastRenderedPageBreak/>
        <w:t>•</w:t>
      </w:r>
      <w:r w:rsidRPr="00B715B6">
        <w:rPr>
          <w:rFonts w:ascii="Times New Roman" w:hAnsi="Times New Roman" w:cs="Times New Roman"/>
          <w:sz w:val="24"/>
          <w:szCs w:val="24"/>
          <w:lang w:val="ru-RU"/>
        </w:rPr>
        <w:tab/>
        <w:t xml:space="preserve">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w:t>
      </w:r>
      <w:r w:rsidRPr="00B715B6">
        <w:rPr>
          <w:rFonts w:ascii="Times New Roman" w:hAnsi="Times New Roman" w:cs="Times New Roman"/>
          <w:sz w:val="24"/>
          <w:szCs w:val="24"/>
        </w:rPr>
        <w:t>N</w:t>
      </w:r>
      <w:r w:rsidRPr="00B715B6">
        <w:rPr>
          <w:rFonts w:ascii="Times New Roman" w:hAnsi="Times New Roman" w:cs="Times New Roman"/>
          <w:sz w:val="24"/>
          <w:szCs w:val="24"/>
          <w:lang w:val="ru-RU"/>
        </w:rPr>
        <w:t>151-ФЗ "Об аварийно-спасательных службах и статусе спасателей";</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 xml:space="preserve">для педагогических работников - приказами Министерства образования и науки России, принимаемыми на основании норм Федерального закона от 29.12.2012 </w:t>
      </w:r>
      <w:r w:rsidRPr="00B715B6">
        <w:rPr>
          <w:rFonts w:ascii="Times New Roman" w:hAnsi="Times New Roman" w:cs="Times New Roman"/>
          <w:sz w:val="24"/>
          <w:szCs w:val="24"/>
        </w:rPr>
        <w:t>N</w:t>
      </w:r>
      <w:r w:rsidRPr="00B715B6">
        <w:rPr>
          <w:rFonts w:ascii="Times New Roman" w:hAnsi="Times New Roman" w:cs="Times New Roman"/>
          <w:sz w:val="24"/>
          <w:szCs w:val="24"/>
          <w:lang w:val="ru-RU"/>
        </w:rPr>
        <w:t xml:space="preserve"> 273-ФЗ "Об образовании в Российской Федерации";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r>
      <w:proofErr w:type="gramStart"/>
      <w:r w:rsidRPr="00B715B6">
        <w:rPr>
          <w:rFonts w:ascii="Times New Roman" w:hAnsi="Times New Roman" w:cs="Times New Roman"/>
          <w:sz w:val="24"/>
          <w:szCs w:val="24"/>
          <w:lang w:val="ru-RU"/>
        </w:rPr>
        <w:t>При этом причиной увольнения</w:t>
      </w:r>
      <w:proofErr w:type="gramEnd"/>
      <w:r w:rsidRPr="00B715B6">
        <w:rPr>
          <w:rFonts w:ascii="Times New Roman" w:hAnsi="Times New Roman" w:cs="Times New Roman"/>
          <w:sz w:val="24"/>
          <w:szCs w:val="24"/>
          <w:lang w:val="ru-RU"/>
        </w:rPr>
        <w:t xml:space="preserve">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При этом работодатель должен предложить работнику как все вакантные должности или работу, соответствующую его квалификации, так и все вакантные </w:t>
      </w:r>
      <w:proofErr w:type="gramStart"/>
      <w:r w:rsidRPr="00B715B6">
        <w:rPr>
          <w:rFonts w:ascii="Times New Roman" w:hAnsi="Times New Roman" w:cs="Times New Roman"/>
          <w:sz w:val="24"/>
          <w:szCs w:val="24"/>
          <w:lang w:val="ru-RU"/>
        </w:rPr>
        <w:t>нижестоящие  должности</w:t>
      </w:r>
      <w:proofErr w:type="gramEnd"/>
      <w:r w:rsidRPr="00B715B6">
        <w:rPr>
          <w:rFonts w:ascii="Times New Roman" w:hAnsi="Times New Roman" w:cs="Times New Roman"/>
          <w:sz w:val="24"/>
          <w:szCs w:val="24"/>
          <w:lang w:val="ru-RU"/>
        </w:rPr>
        <w:t xml:space="preserve"> или нижеоплачиваемую работу.</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lastRenderedPageBreak/>
        <w:tab/>
        <w:t xml:space="preserve">До принятия решения о расторжении трудового договора по рассматриваемому основанию работодателю необходимо запросить: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rsidR="004540D6" w:rsidRPr="00B715B6" w:rsidRDefault="004540D6" w:rsidP="00B715B6">
      <w:pPr>
        <w:jc w:val="both"/>
        <w:rPr>
          <w:rFonts w:ascii="Times New Roman" w:hAnsi="Times New Roman" w:cs="Times New Roman"/>
          <w:sz w:val="24"/>
          <w:szCs w:val="24"/>
          <w:lang w:val="ru-RU"/>
        </w:rPr>
      </w:pPr>
    </w:p>
    <w:p w:rsidR="004540D6" w:rsidRPr="00B715B6" w:rsidRDefault="004540D6" w:rsidP="00B715B6">
      <w:pPr>
        <w:jc w:val="center"/>
        <w:rPr>
          <w:rFonts w:ascii="Times New Roman" w:hAnsi="Times New Roman" w:cs="Times New Roman"/>
          <w:b/>
          <w:sz w:val="24"/>
          <w:szCs w:val="24"/>
          <w:lang w:val="ru-RU"/>
        </w:rPr>
      </w:pPr>
      <w:r w:rsidRPr="00B715B6">
        <w:rPr>
          <w:rFonts w:ascii="Times New Roman" w:hAnsi="Times New Roman" w:cs="Times New Roman"/>
          <w:b/>
          <w:sz w:val="24"/>
          <w:szCs w:val="24"/>
          <w:lang w:val="ru-RU"/>
        </w:rPr>
        <w:t>ОФОРМЛЕНИЕ ПРЕКРАЩЕНИЯ ТРУДОВОГО ДОГОВОРА</w:t>
      </w:r>
    </w:p>
    <w:p w:rsidR="004540D6" w:rsidRPr="00B715B6" w:rsidRDefault="004540D6" w:rsidP="00B715B6">
      <w:pPr>
        <w:jc w:val="center"/>
        <w:rPr>
          <w:rFonts w:ascii="Times New Roman" w:hAnsi="Times New Roman" w:cs="Times New Roman"/>
          <w:b/>
          <w:sz w:val="24"/>
          <w:szCs w:val="24"/>
          <w:lang w:val="ru-RU"/>
        </w:rPr>
      </w:pPr>
      <w:r w:rsidRPr="00B715B6">
        <w:rPr>
          <w:rFonts w:ascii="Times New Roman" w:hAnsi="Times New Roman" w:cs="Times New Roman"/>
          <w:b/>
          <w:sz w:val="24"/>
          <w:szCs w:val="24"/>
          <w:lang w:val="ru-RU"/>
        </w:rPr>
        <w:t>(СТ. 84.1 ТК РФ)</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Трудовое законодательство устанавливает общий порядок оформления прекращения трудового договора.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lastRenderedPageBreak/>
        <w:tab/>
        <w:t xml:space="preserve">С приказом (распоряжением) работодателя о прекращении трудового договора работник должен быть ознакомлен под роспись.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В день прекращения трудового договора работодатель обязан выдать работнику трудовую книжку.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 xml:space="preserve"> </w:t>
      </w:r>
      <w:r w:rsidRPr="00B715B6">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w:t>
      </w:r>
      <w:proofErr w:type="gramStart"/>
      <w:r w:rsidRPr="00B715B6">
        <w:rPr>
          <w:rFonts w:ascii="Times New Roman" w:hAnsi="Times New Roman" w:cs="Times New Roman"/>
          <w:sz w:val="24"/>
          <w:szCs w:val="24"/>
          <w:lang w:val="ru-RU"/>
        </w:rPr>
        <w:lastRenderedPageBreak/>
        <w:t>например</w:t>
      </w:r>
      <w:proofErr w:type="gramEnd"/>
      <w:r w:rsidRPr="00B715B6">
        <w:rPr>
          <w:rFonts w:ascii="Times New Roman" w:hAnsi="Times New Roman" w:cs="Times New Roman"/>
          <w:sz w:val="24"/>
          <w:szCs w:val="24"/>
          <w:lang w:val="ru-RU"/>
        </w:rPr>
        <w:t xml:space="preserve">: "Запись за номером таким-то недействительна, уволен (указывается новая дата и/или формулировка причины)".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w:t>
      </w:r>
      <w:r w:rsidRPr="00B715B6">
        <w:rPr>
          <w:rFonts w:ascii="Times New Roman" w:hAnsi="Times New Roman" w:cs="Times New Roman"/>
          <w:sz w:val="24"/>
          <w:szCs w:val="24"/>
        </w:rPr>
        <w:t>N</w:t>
      </w:r>
      <w:r w:rsidRPr="00B715B6">
        <w:rPr>
          <w:rFonts w:ascii="Times New Roman" w:hAnsi="Times New Roman" w:cs="Times New Roman"/>
          <w:sz w:val="24"/>
          <w:szCs w:val="24"/>
          <w:lang w:val="ru-RU"/>
        </w:rPr>
        <w:t xml:space="preserve"> 255-ФЗ "Об обязательном социальном страховании на случай временной нетрудоспособности и в связи с материнством".</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w:t>
      </w:r>
      <w:r w:rsidRPr="00B715B6">
        <w:rPr>
          <w:rFonts w:ascii="Times New Roman" w:hAnsi="Times New Roman" w:cs="Times New Roman"/>
          <w:sz w:val="24"/>
          <w:szCs w:val="24"/>
        </w:rPr>
        <w:t>N</w:t>
      </w:r>
      <w:r w:rsidRPr="00B715B6">
        <w:rPr>
          <w:rFonts w:ascii="Times New Roman" w:hAnsi="Times New Roman" w:cs="Times New Roman"/>
          <w:sz w:val="24"/>
          <w:szCs w:val="24"/>
          <w:lang w:val="ru-RU"/>
        </w:rPr>
        <w:t xml:space="preserve"> 182н, и должна содержать информацию:</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Работодатель должен выплатить причитающиеся работнику:</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заработную плату по день увольнения включительно;</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w:t>
      </w:r>
      <w:r w:rsidRPr="00B715B6">
        <w:rPr>
          <w:rFonts w:ascii="Times New Roman" w:hAnsi="Times New Roman" w:cs="Times New Roman"/>
          <w:sz w:val="24"/>
          <w:szCs w:val="24"/>
          <w:lang w:val="ru-RU"/>
        </w:rPr>
        <w:tab/>
        <w:t>компенсацию за все неиспользованные отпуска;</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lastRenderedPageBreak/>
        <w:t>•</w:t>
      </w:r>
      <w:r w:rsidRPr="00B715B6">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4540D6" w:rsidRPr="00B715B6" w:rsidRDefault="004540D6" w:rsidP="00B715B6">
      <w:pPr>
        <w:jc w:val="both"/>
        <w:rPr>
          <w:rFonts w:ascii="Times New Roman" w:hAnsi="Times New Roman" w:cs="Times New Roman"/>
          <w:sz w:val="24"/>
          <w:szCs w:val="24"/>
          <w:lang w:val="ru-RU"/>
        </w:rPr>
      </w:pPr>
      <w:r w:rsidRPr="00B715B6">
        <w:rPr>
          <w:rFonts w:ascii="Times New Roman" w:hAnsi="Times New Roman" w:cs="Times New Roman"/>
          <w:sz w:val="24"/>
          <w:szCs w:val="24"/>
          <w:lang w:val="ru-RU"/>
        </w:rPr>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rsidR="00C722F7" w:rsidRPr="00B715B6" w:rsidRDefault="00C722F7" w:rsidP="00B715B6">
      <w:pPr>
        <w:jc w:val="both"/>
        <w:rPr>
          <w:rFonts w:ascii="Times New Roman" w:hAnsi="Times New Roman" w:cs="Times New Roman"/>
          <w:sz w:val="24"/>
          <w:szCs w:val="24"/>
          <w:lang w:val="ru-RU"/>
        </w:rPr>
      </w:pPr>
      <w:bookmarkStart w:id="0" w:name="_GoBack"/>
      <w:bookmarkEnd w:id="0"/>
    </w:p>
    <w:sectPr w:rsidR="00C722F7" w:rsidRPr="00B715B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A37"/>
    <w:rsid w:val="00236A37"/>
    <w:rsid w:val="00276506"/>
    <w:rsid w:val="004540D6"/>
    <w:rsid w:val="00B715B6"/>
    <w:rsid w:val="00C72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B53B9"/>
  <w15:chartTrackingRefBased/>
  <w15:docId w15:val="{B4048B44-EF7F-4882-8849-A10D9A72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4580</Words>
  <Characters>26112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User9</cp:lastModifiedBy>
  <cp:revision>3</cp:revision>
  <dcterms:created xsi:type="dcterms:W3CDTF">2017-10-16T12:44:00Z</dcterms:created>
  <dcterms:modified xsi:type="dcterms:W3CDTF">2017-10-16T13:06:00Z</dcterms:modified>
</cp:coreProperties>
</file>